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D4DF8" w:rsidRPr="00982A98" w:rsidRDefault="00000000" w:rsidP="0032751B">
      <w:pPr>
        <w:spacing w:after="0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INSTITUTO FEDERAL GOIANO</w:t>
      </w:r>
    </w:p>
    <w:p w:rsidR="008D4DF8" w:rsidRPr="00982A98" w:rsidRDefault="00000000" w:rsidP="0032751B">
      <w:pPr>
        <w:spacing w:after="0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PROGRAMA DE PÓS-GRADUAÇÃO EM PROTEÇÃO DE PLANTAS – PPGPP</w:t>
      </w:r>
    </w:p>
    <w:p w:rsidR="008D4DF8" w:rsidRPr="00982A98" w:rsidRDefault="00000000" w:rsidP="0032751B">
      <w:pPr>
        <w:spacing w:after="0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REDE UNICLIMA GLOBAL – PROGRAMA CAPES-GLOBAL.EDU</w:t>
      </w:r>
    </w:p>
    <w:p w:rsidR="008D4DF8" w:rsidRPr="00982A98" w:rsidRDefault="00000000" w:rsidP="0032751B">
      <w:pPr>
        <w:spacing w:after="0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ANEXOS DO EDITAL Nº 27/2026 – PROPPI/IF GOIANO/REDE UNICLIMA GLOBAL</w:t>
      </w:r>
    </w:p>
    <w:p w:rsidR="008D4DF8" w:rsidRPr="00982A98" w:rsidRDefault="008D4DF8">
      <w:pPr>
        <w:rPr>
          <w:rFonts w:cs="Arial"/>
          <w:color w:val="000000" w:themeColor="text1"/>
          <w:sz w:val="24"/>
          <w:szCs w:val="24"/>
          <w:lang w:val="pt-BR"/>
        </w:rPr>
      </w:pPr>
    </w:p>
    <w:p w:rsidR="008D4DF8" w:rsidRPr="00982A98" w:rsidRDefault="00000000" w:rsidP="00982A98">
      <w:pPr>
        <w:pStyle w:val="Ttulo1"/>
        <w:jc w:val="center"/>
        <w:rPr>
          <w:rFonts w:ascii="Arial" w:hAnsi="Arial" w:cs="Arial"/>
          <w:color w:val="000000" w:themeColor="text1"/>
          <w:lang w:val="pt-BR"/>
        </w:rPr>
      </w:pPr>
      <w:r w:rsidRPr="00982A98">
        <w:rPr>
          <w:rFonts w:ascii="Arial" w:hAnsi="Arial" w:cs="Arial"/>
          <w:color w:val="000000" w:themeColor="text1"/>
          <w:lang w:val="pt-BR"/>
        </w:rPr>
        <w:t>ANEXO IV – MODELO DE PLANO DE TRABALHO / PLANO DE ATIVIDADES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O plano deverá ser apresentado de forma objetiva e compatível com a modalidade da bolsa, com limite institucional de até 5 páginas, sem prejuízo de formato específico exigido pela CAPES ou pelos anexos da Rede. A estrutura abaixo espelha a ficha de avaliação do Anexo II: a ausência de um item implica avaliação “Não atendido” no critério correspondente.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67"/>
        <w:gridCol w:w="3267"/>
        <w:gridCol w:w="3267"/>
      </w:tblGrid>
      <w:tr w:rsidR="00982A98" w:rsidRPr="00982A98">
        <w:trPr>
          <w:jc w:val="center"/>
        </w:trPr>
        <w:tc>
          <w:tcPr>
            <w:tcW w:w="3267" w:type="dxa"/>
            <w:shd w:val="clear" w:color="auto" w:fill="D9EAF7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>Item do plano</w:t>
            </w:r>
          </w:p>
        </w:tc>
        <w:tc>
          <w:tcPr>
            <w:tcW w:w="3267" w:type="dxa"/>
            <w:shd w:val="clear" w:color="auto" w:fill="D9EAF7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>Conteúdo</w:t>
            </w:r>
          </w:p>
        </w:tc>
        <w:tc>
          <w:tcPr>
            <w:tcW w:w="3267" w:type="dxa"/>
            <w:shd w:val="clear" w:color="auto" w:fill="D9EAF7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>Critério avaliado</w:t>
            </w:r>
          </w:p>
        </w:tc>
      </w:tr>
      <w:tr w:rsidR="00982A98" w:rsidRPr="00982A98">
        <w:trPr>
          <w:jc w:val="center"/>
        </w:trPr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1. Identificação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Candidato, PPG, modalidade, janela, cota, instituição de destino/origem e período.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4</w:t>
            </w:r>
          </w:p>
        </w:tc>
      </w:tr>
      <w:tr w:rsidR="00982A98" w:rsidRPr="00982A98">
        <w:trPr>
          <w:jc w:val="center"/>
        </w:trPr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2. Título e resumo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Síntese da proposta e do problema ou oportunidade a ser abordado.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4</w:t>
            </w:r>
          </w:p>
        </w:tc>
      </w:tr>
      <w:tr w:rsidR="00982A98" w:rsidRPr="00982A98">
        <w:trPr>
          <w:jc w:val="center"/>
        </w:trPr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3.1 Relevância do problema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Importância do problema para o Tema da Rede, para o PPG e para o contexto do Cerrado.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II.1</w:t>
            </w:r>
          </w:p>
        </w:tc>
      </w:tr>
      <w:tr w:rsidR="00982A98" w:rsidRPr="00982A98">
        <w:trPr>
          <w:jc w:val="center"/>
        </w:trPr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3.2 Lacuna científica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Delimitação da lacuna científica ou tecnológica, sustentada em literatura recente.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II.2</w:t>
            </w:r>
          </w:p>
        </w:tc>
      </w:tr>
      <w:tr w:rsidR="00982A98" w:rsidRPr="00982A98">
        <w:trPr>
          <w:jc w:val="center"/>
        </w:trPr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3.3 Justificativa da execução no exterior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Por que o trabalho precisa ser realizado no exterior; competência, infraestrutura, base de dados, coleção, modelo experimental ou metodologia que a instituição de destino agrega e que inexiste ou está indisponível no IF Goiano.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II.5</w:t>
            </w:r>
          </w:p>
        </w:tc>
      </w:tr>
      <w:tr w:rsidR="00982A98" w:rsidRPr="00982A98">
        <w:trPr>
          <w:jc w:val="center"/>
        </w:trPr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3.4 Aderência ao Tema da Rede e ao PPG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Vinculação ao Tema 2 ou 3 e ao tema geral de aderência do PPG.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I.1 e I.2</w:t>
            </w:r>
          </w:p>
        </w:tc>
      </w:tr>
      <w:tr w:rsidR="00982A98" w:rsidRPr="00982A98">
        <w:trPr>
          <w:jc w:val="center"/>
        </w:trPr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4. Objetivo geral e específicos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Resultados que se pretende alcançar.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II.3</w:t>
            </w:r>
          </w:p>
        </w:tc>
      </w:tr>
      <w:tr w:rsidR="00982A98" w:rsidRPr="00982A98">
        <w:trPr>
          <w:jc w:val="center"/>
        </w:trPr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5. Atividades e metodologia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 xml:space="preserve">Descrição das atividades, </w:t>
            </w:r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lastRenderedPageBreak/>
              <w:t>métodos, etapas e responsabilidades.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lastRenderedPageBreak/>
              <w:t>II.3</w:t>
            </w:r>
          </w:p>
        </w:tc>
      </w:tr>
      <w:tr w:rsidR="00982A98" w:rsidRPr="00982A98">
        <w:trPr>
          <w:jc w:val="center"/>
        </w:trPr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6. Cronograma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Distribuição das atividades ao longo da vigência, indicando expressamente a viabilidade no período da cota, considerando deslocamentos, trâmites de visto, acesso a laboratórios, sazonalidade experimental e trâmites de CEP/CEUA/SisGen.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II.4</w:t>
            </w:r>
          </w:p>
        </w:tc>
      </w:tr>
      <w:tr w:rsidR="00982A98" w:rsidRPr="00982A98">
        <w:trPr>
          <w:jc w:val="center"/>
        </w:trPr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7. Resultados e produtos esperados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Publicações, produtos, capacitações, redes de cooperação e transferência de conhecimento, com indicação do tipo de produto e do veículo pretendido.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II.6</w:t>
            </w:r>
          </w:p>
        </w:tc>
      </w:tr>
      <w:tr w:rsidR="00982A98" w:rsidRPr="00982A98">
        <w:trPr>
          <w:jc w:val="center"/>
        </w:trPr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8. Contribuição para o enfrentamento das mudanças climáticas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Mitigação, adaptação, resiliência produtiva ou resposta a riscos climáticos.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II.7</w:t>
            </w:r>
          </w:p>
        </w:tc>
      </w:tr>
      <w:tr w:rsidR="00982A98" w:rsidRPr="00982A98">
        <w:trPr>
          <w:jc w:val="center"/>
        </w:trPr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9. Impacto acadêmico, científico e institucional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Contribuições para o PPG, o IF Goiano e a Rede UniClima Global, incluída a indicação dos indicadores do item 2.4 a que a proposta se vincula.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I.2 e I.3</w:t>
            </w:r>
          </w:p>
        </w:tc>
      </w:tr>
      <w:tr w:rsidR="00982A98" w:rsidRPr="00982A98">
        <w:trPr>
          <w:jc w:val="center"/>
        </w:trPr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10. Continuidade da cooperação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Projeto conjunto, coorientação, cotutela, novos editais, coautorias ou ações de internacionalização em casa previstos após o término da bolsa.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II.8</w:t>
            </w:r>
          </w:p>
        </w:tc>
      </w:tr>
      <w:tr w:rsidR="00982A98" w:rsidRPr="00982A98">
        <w:trPr>
          <w:jc w:val="center"/>
        </w:trPr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11. Indicadores esperados contemplados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Indicação de, no mínimo, três indicadores do item 2.4 e da forma de evidenciação de cada um.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I.3</w:t>
            </w:r>
          </w:p>
        </w:tc>
      </w:tr>
      <w:tr w:rsidR="00982A98" w:rsidRPr="00982A98">
        <w:trPr>
          <w:jc w:val="center"/>
        </w:trPr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12. Estratégia de disseminação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Compartilhamento dos resultados com a comunidade acadêmica e com a Rede.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I.3</w:t>
            </w:r>
          </w:p>
        </w:tc>
      </w:tr>
      <w:tr w:rsidR="00982A98" w:rsidRPr="00982A98">
        <w:trPr>
          <w:jc w:val="center"/>
        </w:trPr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13. Referências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Quando aplicável.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4</w:t>
            </w:r>
          </w:p>
        </w:tc>
      </w:tr>
    </w:tbl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Fonte: Elaborado pela PROPPI/IF Goiano (2026).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Quadro 19 – Modelo de cronograma do plano de trabalho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450"/>
        <w:gridCol w:w="2450"/>
        <w:gridCol w:w="2450"/>
        <w:gridCol w:w="2450"/>
      </w:tblGrid>
      <w:tr w:rsidR="00982A98" w:rsidRPr="00982A98">
        <w:trPr>
          <w:jc w:val="center"/>
        </w:trPr>
        <w:tc>
          <w:tcPr>
            <w:tcW w:w="2450" w:type="dxa"/>
            <w:shd w:val="clear" w:color="auto" w:fill="D9EAF7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>Atividade</w:t>
            </w:r>
          </w:p>
        </w:tc>
        <w:tc>
          <w:tcPr>
            <w:tcW w:w="2450" w:type="dxa"/>
            <w:shd w:val="clear" w:color="auto" w:fill="D9EAF7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>Período inicial</w:t>
            </w:r>
          </w:p>
        </w:tc>
        <w:tc>
          <w:tcPr>
            <w:tcW w:w="2450" w:type="dxa"/>
            <w:shd w:val="clear" w:color="auto" w:fill="D9EAF7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>Período final</w:t>
            </w:r>
          </w:p>
        </w:tc>
        <w:tc>
          <w:tcPr>
            <w:tcW w:w="2450" w:type="dxa"/>
            <w:shd w:val="clear" w:color="auto" w:fill="D9EAF7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>Produto/resultado</w:t>
            </w:r>
          </w:p>
        </w:tc>
      </w:tr>
      <w:tr w:rsidR="00982A98" w:rsidRPr="00982A98">
        <w:trPr>
          <w:jc w:val="center"/>
        </w:trPr>
        <w:tc>
          <w:tcPr>
            <w:tcW w:w="2450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50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50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50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982A98" w:rsidRPr="00982A98">
        <w:trPr>
          <w:jc w:val="center"/>
        </w:trPr>
        <w:tc>
          <w:tcPr>
            <w:tcW w:w="2450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50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50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50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982A98" w:rsidRPr="00982A98">
        <w:trPr>
          <w:jc w:val="center"/>
        </w:trPr>
        <w:tc>
          <w:tcPr>
            <w:tcW w:w="2450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50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50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50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982A98" w:rsidRPr="00982A98">
        <w:trPr>
          <w:jc w:val="center"/>
        </w:trPr>
        <w:tc>
          <w:tcPr>
            <w:tcW w:w="2450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50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50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50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</w:tbl>
    <w:p w:rsidR="008D4DF8" w:rsidRPr="00982A98" w:rsidRDefault="008D4DF8">
      <w:pPr>
        <w:rPr>
          <w:rFonts w:cs="Arial"/>
          <w:color w:val="000000" w:themeColor="text1"/>
          <w:sz w:val="24"/>
          <w:szCs w:val="24"/>
        </w:rPr>
      </w:pPr>
    </w:p>
    <w:sectPr w:rsidR="008D4DF8" w:rsidRPr="00982A98" w:rsidSect="00034616">
      <w:footerReference w:type="default" r:id="rId8"/>
      <w:pgSz w:w="12240" w:h="15840"/>
      <w:pgMar w:top="1134" w:right="113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31CB3" w:rsidRDefault="00D31CB3">
      <w:pPr>
        <w:spacing w:after="0" w:line="240" w:lineRule="auto"/>
      </w:pPr>
      <w:r>
        <w:separator/>
      </w:r>
    </w:p>
  </w:endnote>
  <w:endnote w:type="continuationSeparator" w:id="0">
    <w:p w:rsidR="00D31CB3" w:rsidRDefault="00D31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4DF8" w:rsidRPr="00982A98" w:rsidRDefault="00000000">
    <w:pPr>
      <w:pStyle w:val="Rodap"/>
      <w:jc w:val="center"/>
      <w:rPr>
        <w:lang w:val="pt-BR"/>
      </w:rPr>
    </w:pPr>
    <w:r w:rsidRPr="00982A98">
      <w:rPr>
        <w:sz w:val="16"/>
        <w:lang w:val="pt-BR"/>
      </w:rPr>
      <w:t>PPGPP – Anexos do Edital nº 27/2026 – Rede UniClima Global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31CB3" w:rsidRDefault="00D31CB3">
      <w:pPr>
        <w:spacing w:after="0" w:line="240" w:lineRule="auto"/>
      </w:pPr>
      <w:r>
        <w:separator/>
      </w:r>
    </w:p>
  </w:footnote>
  <w:footnote w:type="continuationSeparator" w:id="0">
    <w:p w:rsidR="00D31CB3" w:rsidRDefault="00D31C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7433800">
    <w:abstractNumId w:val="8"/>
  </w:num>
  <w:num w:numId="2" w16cid:durableId="667170244">
    <w:abstractNumId w:val="6"/>
  </w:num>
  <w:num w:numId="3" w16cid:durableId="897399347">
    <w:abstractNumId w:val="5"/>
  </w:num>
  <w:num w:numId="4" w16cid:durableId="1538812768">
    <w:abstractNumId w:val="4"/>
  </w:num>
  <w:num w:numId="5" w16cid:durableId="1225487879">
    <w:abstractNumId w:val="7"/>
  </w:num>
  <w:num w:numId="6" w16cid:durableId="1560509189">
    <w:abstractNumId w:val="3"/>
  </w:num>
  <w:num w:numId="7" w16cid:durableId="1994604177">
    <w:abstractNumId w:val="2"/>
  </w:num>
  <w:num w:numId="8" w16cid:durableId="1667780410">
    <w:abstractNumId w:val="1"/>
  </w:num>
  <w:num w:numId="9" w16cid:durableId="1339231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6F63"/>
    <w:rsid w:val="0029639D"/>
    <w:rsid w:val="00326F90"/>
    <w:rsid w:val="0032751B"/>
    <w:rsid w:val="008D4DF8"/>
    <w:rsid w:val="00982A98"/>
    <w:rsid w:val="00AA1D8D"/>
    <w:rsid w:val="00B47730"/>
    <w:rsid w:val="00CB0664"/>
    <w:rsid w:val="00D272B8"/>
    <w:rsid w:val="00D31CB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BBFA85"/>
  <w14:defaultImageDpi w14:val="300"/>
  <w15:docId w15:val="{3391A22A-1203-864A-8B05-0952820F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480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Milton Luiz da Paz Lima</cp:lastModifiedBy>
  <cp:revision>3</cp:revision>
  <dcterms:created xsi:type="dcterms:W3CDTF">2013-12-23T23:15:00Z</dcterms:created>
  <dcterms:modified xsi:type="dcterms:W3CDTF">2026-09-21T21:57:00Z</dcterms:modified>
  <cp:category/>
</cp:coreProperties>
</file>