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ANEXOS MATRÍCULA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TERMO DE RESPONSABILIDADE</w:t>
        <w:br w:type="textWrapping"/>
      </w:r>
    </w:p>
    <w:p w:rsidR="00000000" w:rsidDel="00000000" w:rsidP="00000000" w:rsidRDefault="00000000" w:rsidRPr="00000000" w14:paraId="00000006">
      <w:pPr>
        <w:spacing w:after="240" w:before="240" w:lineRule="auto"/>
        <w:ind w:left="4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Eu, (nome aluno ou responsável)_________________________________________________________, RG                                                                     __________________________, CPF _____________________________________                    residente   na Rua ________________________________________________________, nº ___________, bairro ________________________________________________, cidade _________________________________, UF.: ____________________, CEP _____________________, assumo inteira responsabilidade pelas informações prestadas e autenticidade das cópias dos documentos apresentados para matrícula no curso _______________________________________________________, Campus Rio Verde.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ind w:left="425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Tenho conhecimento que: “Na hipótese de se comprovar fraude documental, em qualquer momento, posterior ou durante a matrícula, independente das ações legais cabíveis, o candidato será́ sumariamente eliminado deste Processo Seletivo e perderá, consequentemente, o direito à vaga conquistada e a quaisquer direitos dela decorrente”.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" w:lineRule="auto"/>
        <w:ind w:left="425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Declaro ter conhecimento que a falsidade implicará nas penalidades cabíveis, previstas no artigo 299* do Código Penal e às demais cominações legais aplicáveis.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" w:lineRule="auto"/>
        <w:ind w:left="425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Declaro ainda, estar quite com a obrigação eleitoral, conforme previsto na Lei nº 4.961 de 1966, a qual estabelece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40" w:right="100" w:hanging="48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highlight w:val="white"/>
          <w:rtl w:val="0"/>
        </w:rPr>
        <w:t xml:space="preserve">“Art. 7º O eleitor que deixar de votar e não se justificar perante o juiz eleitoral até 30 (trinta) dias após a realização da eleição, incorrerá na multa de 3 (três) a 10 (dez) por cento sobre o salário-mínimo da região, imposta pelo juiz eleitoral e cobrada na forma prevista no art. 367.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20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highlight w:val="white"/>
          <w:rtl w:val="0"/>
        </w:rPr>
        <w:t xml:space="preserve">(Redação dada pela Lei nº 4.961, de 1966)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00" w:lineRule="auto"/>
        <w:ind w:left="420" w:right="760" w:firstLine="30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highlight w:val="white"/>
          <w:rtl w:val="0"/>
        </w:rPr>
        <w:t xml:space="preserve">§ 1º Sem a prova de que votou na última eleição, pagou a respectiva multa ou de que se justificou devidamente, não poderá o eleitor: VI - renovar matrícula em estabelecimento de ensino oficial ou fiscalizado pelo governo;"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00" w:lineRule="auto"/>
        <w:ind w:left="27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______________________,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 xml:space="preserve">  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 xml:space="preserve">                        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 xml:space="preserve">_______.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00" w:lineRule="auto"/>
        <w:ind w:right="5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Assinatura do responsável (para candidato menor de 18 anos).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TERMO DE USO DE IMAGEM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ind w:right="2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1.   Eu,                                                                                                                               </w:t>
        <w:tab/>
        <w:t xml:space="preserve">, Carteira de Identidade                                                           </w:t>
        <w:tab/>
        <w:t xml:space="preserve">, e CPF                                                                                </w:t>
        <w:tab/>
        <w:t xml:space="preserve"> assumo plena responsabilidade pela indenização do valor real de todo e qualquer dano causado pelo beneficiário da presente MATRÍCULA, ao patrimônio deste estabelecimento, bem como, através de quota parte de danos comprovadamente causados pelo grupo a que pertencer e comprometo-me que me dedicarei às atividades programadas pela instituição, que a mim ou ao meu grupo forem afetas, aceitando todos os dispositivos do Regulamento do curso e do Regimento.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Rule="auto"/>
        <w:ind w:right="3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2.   Autorizo o uso de minha imagem e/ou voz e/ou depoimento e/ou dados biográficos em todo e qualquer material entre fotos, documentos e outros meios de comunicação, para ser utilizada em campanhas promocionais e institucional do INSTITUTO FEDERAL DE EDUCAÇÃO, CIÊNCIA E TECNOLOGIA GOIANO, bem como seus respectivos campi, sejam essas destinadas à divulgação ao público em geral e/ou apenas para uso interno desta instituição, desde que não haja desvirtuamento da sua finalidade. A presente autorização é concedida a título gratuito, abrangendo o uso da imagem acima mencionada em todo território nacional e no exterior, em todas as suas modalidades e sem limite de tempo ou número de utilizações. Por esta ser a expressão da minha vontade declaro que autorizo o uso acima descrito sem que nada haja a ser reclamado a título de direitos conexos à minha imagem ou a qualquer outro.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3.   Estou ciente de que faltar os primeiros 10 dias letivos consecutivos acarretará no desligado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00" w:lineRule="auto"/>
        <w:ind w:left="27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______________________,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 xml:space="preserve">  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 xml:space="preserve">                        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 xml:space="preserve">_______.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00" w:lineRule="auto"/>
        <w:ind w:right="5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Assinatura do responsável (para candidato menor de 18 anos).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8" w:lineRule="auto"/>
        <w:ind w:left="142" w:right="44" w:firstLine="45.99999999999998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LAUDO MÉDICO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5" w:lineRule="auto"/>
        <w:ind w:left="480" w:right="58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A ser encaminhado por todos aqueles que escolheram concorrer pela reserva de vaga PcD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Todos os dados solicitados no Laudo deverão ser rigorosamente preenchidos. O não atendimento às solicitações poderá implicar em prejuízos ao candidato.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" w:lineRule="auto"/>
        <w:ind w:left="2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O(a) candidato(a)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portador(a) do documento de identificação n.º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CPF n.º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telefones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20" w:right="2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 xml:space="preserve"> 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candidato(a) ao Processo Seletivo, foi submetido(a), nesta data, a exame clínico, sendo identificada a existência de deficiência de conformidade com o Decreto n. 3.298, de 20/12/99 e suas alterações posteriores e na súmula nº 377-STJ, de 22/04/2009.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3" w:lineRule="auto"/>
        <w:ind w:left="481" w:right="58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Assinale, a seguir, o tipo de deficiência do candidato:</w:t>
      </w:r>
      <w:r w:rsidDel="00000000" w:rsidR="00000000" w:rsidRPr="00000000">
        <w:rPr>
          <w:rtl w:val="0"/>
        </w:rPr>
      </w:r>
    </w:p>
    <w:tbl>
      <w:tblPr>
        <w:tblStyle w:val="Table1"/>
        <w:tblW w:w="9658.0" w:type="dxa"/>
        <w:jc w:val="left"/>
        <w:tblLayout w:type="fixed"/>
        <w:tblLook w:val="0400"/>
      </w:tblPr>
      <w:tblGrid>
        <w:gridCol w:w="2681"/>
        <w:gridCol w:w="1842"/>
        <w:gridCol w:w="5135"/>
        <w:tblGridChange w:id="0">
          <w:tblGrid>
            <w:gridCol w:w="2681"/>
            <w:gridCol w:w="1842"/>
            <w:gridCol w:w="513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spacing w:before="13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( ) DEFICIÊNCIA FÍSICA*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spacing w:before="11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1. ( ) Paraplegia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spacing w:before="11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6. ( ) Tetraparesia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spacing w:before="11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11. ( ) Amputação ou Ausência de Membro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before="11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2. ( ) Paraparesia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before="11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7. (  ) Triplegia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before="11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12. ( ) Paralisia Cerebral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before="13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3. ( ) Monoplegia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before="13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8. ( ) Triparesia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spacing w:before="13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13. ( ) Membros com deformidade congênita ou adquirida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before="13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4. ( ) Monoparesia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before="13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9. (  ) Hemiplegia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spacing w:before="13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14. ( ) Ostomias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spacing w:before="13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5. ( ) Tetraplegia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before="13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10. (   ) Hemiparesia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spacing w:before="13" w:lineRule="auto"/>
              <w:ind w:left="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15. ( ) Nanismo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ind w:left="483" w:right="58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*Exceto as deformidades estéticas e as que não produzam dificuldades para o desempenho de funções.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220" w:right="27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( ) DEFICIÊNCIA AUDITIVA*: perda bilateral, parcial ou total de 41 decibéis (dB) ou mais, aferida por audiograma, nas frequências de 500 Hz, 1.000 Hz, 2.000 Hz e 3.000 Hz.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1" w:lineRule="auto"/>
        <w:ind w:left="220" w:right="27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Para os candidatos com deficiência auditiva, o laudo médico deverá vir acompanhado do original do exame de audiometria recente, realizado até 6 (seis) meses anteriores ao último dia das inscrições, acompanhado do relatório do otorrinolaringologista informando se a perda auditiva do candidato é passível de alguma melhora com uso de prótese.</w:t>
      </w:r>
      <w:r w:rsidDel="00000000" w:rsidR="00000000" w:rsidRPr="00000000">
        <w:rPr>
          <w:rtl w:val="0"/>
        </w:rPr>
      </w:r>
    </w:p>
    <w:tbl>
      <w:tblPr>
        <w:tblStyle w:val="Table2"/>
        <w:tblW w:w="10150.0" w:type="dxa"/>
        <w:jc w:val="left"/>
        <w:tblLayout w:type="fixed"/>
        <w:tblLook w:val="0400"/>
      </w:tblPr>
      <w:tblGrid>
        <w:gridCol w:w="10150"/>
        <w:tblGridChange w:id="0">
          <w:tblGrid>
            <w:gridCol w:w="10150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before="13" w:lineRule="auto"/>
              <w:ind w:left="3772" w:right="379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( ) DEFICIÊNCIA VISUAL: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before="11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( )Cegueira - acuidade visual igual ou menor que 0,05 (20/400) no melhor olho, com a melhor correção óptica.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spacing w:before="13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( )Baixa visão – acuidade visual entre 0,3 (20/66) e 0,05 (20/400) no melhor olho, com a melhor correção óptica.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before="11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( )Campo visual – em ambos os olhos forem iguais ou menores que 60°.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before="13" w:lineRule="auto"/>
              <w:ind w:left="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( )A ocorrência simultânea de quaisquer das situações anteriores.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ind w:left="220" w:right="27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Para os candidatos com deficiência visual, o Laudo Médico deverá vir acompanhado do original do exame de acuidade visual em ambos os olhos (AO), patologia e campo visual recente, realizado até 6 (seis) meses anteriores ao último dia das inscrições.</w:t>
      </w: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Layout w:type="fixed"/>
        <w:tblLook w:val="0400"/>
      </w:tblPr>
      <w:tblGrid>
        <w:gridCol w:w="2416"/>
        <w:gridCol w:w="3643"/>
        <w:gridCol w:w="2823"/>
        <w:gridCol w:w="1558"/>
        <w:tblGridChange w:id="0">
          <w:tblGrid>
            <w:gridCol w:w="2416"/>
            <w:gridCol w:w="3643"/>
            <w:gridCol w:w="2823"/>
            <w:gridCol w:w="1558"/>
          </w:tblGrid>
        </w:tblGridChange>
      </w:tblGrid>
      <w:tr>
        <w:trPr>
          <w:cantSplit w:val="0"/>
          <w:trHeight w:val="1012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before="11" w:lineRule="auto"/>
              <w:ind w:left="14" w:right="-1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( ) DEFICIÊNCIA INTELECTUAL: funcionamento intelectual significativamente inferior à média, com manifestação antes dos 18 anos e limitações associadas a duas ou mais áreas de habilidades adaptativas, tais como: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before="13" w:lineRule="auto"/>
              <w:ind w:left="24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1. ( ) Comunicação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before="13" w:lineRule="auto"/>
              <w:ind w:left="65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3. (  ) Habilidades sociais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before="13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5. ( ) Saúde e segurança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before="13" w:lineRule="auto"/>
              <w:ind w:left="2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7. ( ) Lazer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before="13" w:lineRule="auto"/>
              <w:ind w:left="11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2. ( ) Cuidado pessoal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3" w:lineRule="auto"/>
              <w:ind w:left="404" w:hanging="81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4. ( ) Utilização de recursos da comunidade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before="13" w:lineRule="auto"/>
              <w:ind w:left="345" w:hanging="27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6. ( ) Habilidades acadêmicas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before="13" w:lineRule="auto"/>
              <w:ind w:left="8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highlight w:val="white"/>
                <w:rtl w:val="0"/>
              </w:rPr>
              <w:t xml:space="preserve">8. ( ) Trabalho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ind w:left="220" w:right="27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Para os candidatos com deficiência intelectual, o Laudo Médico deverá vir acompanhado do original do Teste de Avaliação Cognitiva (Intelectual), especificando o grau ou nível de funcionamento intelectual em relação à média, emitido por médico psiquiatra ou por psicólogo, realizado no máximo em até 6 (seis) meses anteriores ao último dia das inscrições.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2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( ) DEFICIÊNCIA MÚLTIPLA: associação de duas ou mais deficiências: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1" w:lineRule="auto"/>
        <w:ind w:left="220" w:right="27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( ) TRANSTORNO DO ESPECTRO AUTISTA: 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before="1" w:lineRule="auto"/>
        <w:ind w:left="786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– CÓDIGO INTERNACIONAL DE DOENÇAS (CID 10):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before="56" w:lineRule="auto"/>
        <w:ind w:left="774" w:right="376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– DESCRIÇÃO DETALHADA DA DEFICIÊNCIA (o médico deverá descrever a espécie e o grau ou o nível da deficiência, bem como a sua provável causa, com expressa referência ao código correspondente da CID):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7E">
      <w:pPr>
        <w:spacing w:before="56" w:lineRule="auto"/>
        <w:ind w:left="480" w:right="58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*Laudo válido apenas dos últimos seis meses da data de análise da documentação.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56" w:lineRule="auto"/>
        <w:ind w:left="5101" w:right="278" w:hanging="130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 xml:space="preserve"> </w:t>
        <w:tab/>
        <w:tab/>
        <w:t xml:space="preserve">,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Local</w:t>
        <w:tab/>
        <w:tab/>
        <w:tab/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483" w:right="58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Assinatura, carimbo e CRM do(a) médico(a)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481" w:right="58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Assinatura do(a) candidato</w:t>
        <w:br w:type="textWrapping"/>
      </w: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upperRoman"/>
      <w:lvlText w:val="%1."/>
      <w:lvlJc w:val="righ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2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6620A0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85BCF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pt-BR"/>
    </w:rPr>
  </w:style>
  <w:style w:type="character" w:styleId="Forte">
    <w:name w:val="Strong"/>
    <w:basedOn w:val="Fontepargpadro"/>
    <w:uiPriority w:val="22"/>
    <w:qFormat w:val="1"/>
    <w:rsid w:val="00E85BCF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2630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63073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223DE2"/>
    <w:rPr>
      <w:color w:val="954f72" w:themeColor="followedHyperlink"/>
      <w:u w:val="single"/>
    </w:rPr>
  </w:style>
  <w:style w:type="numbering" w:styleId="Listaatual1" w:customStyle="1">
    <w:name w:val="Lista atual1"/>
    <w:uiPriority w:val="99"/>
    <w:rsid w:val="00223DE2"/>
    <w:pPr>
      <w:numPr>
        <w:numId w:val="3"/>
      </w:numPr>
    </w:pPr>
  </w:style>
  <w:style w:type="paragraph" w:styleId="PargrafodaLista">
    <w:name w:val="List Paragraph"/>
    <w:basedOn w:val="Normal"/>
    <w:uiPriority w:val="34"/>
    <w:qFormat w:val="1"/>
    <w:rsid w:val="008E7744"/>
    <w:pPr>
      <w:ind w:left="720"/>
      <w:contextualSpacing w:val="1"/>
    </w:pPr>
  </w:style>
  <w:style w:type="character" w:styleId="Ttulo1Char" w:customStyle="1">
    <w:name w:val="Título 1 Char"/>
    <w:basedOn w:val="Fontepargpadro"/>
    <w:link w:val="Ttulo1"/>
    <w:uiPriority w:val="9"/>
    <w:rsid w:val="006620A0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apple-tab-span" w:customStyle="1">
    <w:name w:val="apple-tab-span"/>
    <w:basedOn w:val="Fontepargpadro"/>
    <w:rsid w:val="006620A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HegivAWT/WhXD5wZ9b52v/hqIA==">CgMxLjA4AHIhMW9IQ2xObmtGa3VXLWktQkEyZm9DZ0ZaNERzdTdMRGRQ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2024-01-12T11:51:00Z</dcterms:created>
  <dc:creator>Fernando Henrique</dc:creator>
</cp:coreProperties>
</file>