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0"/>
      </w:pPr>
      <w:r>
        <w:rPr/>
        <w:t>ANEXO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AUTODECLARAÇÃO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7"/>
        <w:rPr>
          <w:rFonts w:ascii="Arial"/>
          <w:b/>
        </w:rPr>
      </w:pPr>
    </w:p>
    <w:p>
      <w:pPr>
        <w:pStyle w:val="BodyText"/>
        <w:tabs>
          <w:tab w:pos="3754" w:val="left" w:leader="none"/>
          <w:tab w:pos="5937" w:val="left" w:leader="none"/>
        </w:tabs>
        <w:spacing w:line="312" w:lineRule="auto" w:before="1"/>
        <w:ind w:left="7" w:right="55"/>
      </w:pPr>
      <w:r>
        <w:rPr/>
        <w:t>Eu,</w:t>
      </w:r>
      <w:r>
        <w:rPr>
          <w:spacing w:val="-9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CPF nº: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candidato(a)</w:t>
      </w:r>
      <w:r>
        <w:rPr>
          <w:spacing w:val="-5"/>
        </w:rPr>
        <w:t> </w:t>
      </w:r>
      <w:r>
        <w:rPr/>
        <w:t>aprovado(a)</w:t>
      </w:r>
      <w:r>
        <w:rPr>
          <w:spacing w:val="-5"/>
        </w:rPr>
        <w:t> </w:t>
      </w:r>
      <w:r>
        <w:rPr/>
        <w:t>neste</w:t>
      </w:r>
      <w:r>
        <w:rPr>
          <w:spacing w:val="-5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Seletivo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Curso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Pós</w:t>
      </w:r>
      <w:r>
        <w:rPr>
          <w:spacing w:val="40"/>
        </w:rPr>
        <w:t> </w:t>
      </w:r>
      <w:r>
        <w:rPr/>
        <w:t>Graduação</w:t>
      </w:r>
      <w:r>
        <w:rPr>
          <w:spacing w:val="-1"/>
        </w:rPr>
        <w:t> </w:t>
      </w:r>
      <w:r>
        <w:rPr/>
        <w:t>Latu</w:t>
      </w:r>
      <w:r>
        <w:rPr>
          <w:spacing w:val="-1"/>
        </w:rPr>
        <w:t> </w:t>
      </w:r>
      <w:r>
        <w:rPr/>
        <w:t>Sensu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Agronegócios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optante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Reserva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Vagas</w:t>
      </w:r>
      <w:r>
        <w:rPr>
          <w:spacing w:val="-1"/>
        </w:rPr>
        <w:t> </w:t>
      </w:r>
      <w:r>
        <w:rPr/>
        <w:t>(Lei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12.711/2012,</w:t>
      </w:r>
      <w:r>
        <w:rPr>
          <w:spacing w:val="-1"/>
        </w:rPr>
        <w:t> </w:t>
      </w:r>
      <w:r>
        <w:rPr/>
        <w:t>alterada</w:t>
      </w:r>
      <w:r>
        <w:rPr>
          <w:spacing w:val="-1"/>
        </w:rPr>
        <w:t> </w:t>
      </w:r>
      <w:r>
        <w:rPr/>
        <w:t>pelas</w:t>
      </w:r>
      <w:r>
        <w:rPr>
          <w:spacing w:val="-1"/>
        </w:rPr>
        <w:t> </w:t>
      </w:r>
      <w:r>
        <w:rPr/>
        <w:t>Leis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13.409/2016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nº</w:t>
      </w:r>
      <w:r>
        <w:rPr>
          <w:spacing w:val="40"/>
        </w:rPr>
        <w:t> </w:t>
      </w:r>
      <w:r>
        <w:rPr/>
        <w:t>14.723/2023), me autodeclaro:</w:t>
      </w:r>
    </w:p>
    <w:p>
      <w:pPr>
        <w:pStyle w:val="Heading1"/>
        <w:spacing w:before="122"/>
        <w:ind w:right="23"/>
      </w:pPr>
      <w:r>
        <w:rPr/>
        <w:t>(</w:t>
      </w:r>
      <w:r>
        <w:rPr>
          <w:spacing w:val="60"/>
        </w:rPr>
        <w:t> </w:t>
      </w:r>
      <w:r>
        <w:rPr/>
        <w:t>)</w:t>
      </w:r>
      <w:r>
        <w:rPr>
          <w:spacing w:val="-2"/>
        </w:rPr>
        <w:t> </w:t>
      </w:r>
      <w:r>
        <w:rPr/>
        <w:t>Negro(a)</w:t>
      </w:r>
      <w:r>
        <w:rPr>
          <w:spacing w:val="-2"/>
        </w:rPr>
        <w:t> Preto(a)</w:t>
      </w:r>
    </w:p>
    <w:p>
      <w:pPr>
        <w:pStyle w:val="BodyText"/>
        <w:spacing w:before="23"/>
        <w:rPr>
          <w:rFonts w:ascii="Arial"/>
          <w:b/>
        </w:rPr>
      </w:pPr>
    </w:p>
    <w:p>
      <w:pPr>
        <w:spacing w:before="1"/>
        <w:ind w:left="0" w:right="20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(</w:t>
      </w:r>
      <w:r>
        <w:rPr>
          <w:rFonts w:ascii="Arial"/>
          <w:b/>
          <w:spacing w:val="60"/>
          <w:sz w:val="12"/>
        </w:rPr>
        <w:t> </w:t>
      </w:r>
      <w:r>
        <w:rPr>
          <w:rFonts w:ascii="Arial"/>
          <w:b/>
          <w:sz w:val="12"/>
        </w:rPr>
        <w:t>)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z w:val="12"/>
        </w:rPr>
        <w:t>Negro(a)</w:t>
      </w:r>
      <w:r>
        <w:rPr>
          <w:rFonts w:ascii="Arial"/>
          <w:b/>
          <w:spacing w:val="-2"/>
          <w:sz w:val="12"/>
        </w:rPr>
        <w:t> Pardo(a)</w:t>
      </w:r>
    </w:p>
    <w:p>
      <w:pPr>
        <w:pStyle w:val="BodyText"/>
        <w:spacing w:before="23"/>
        <w:rPr>
          <w:rFonts w:ascii="Arial"/>
          <w:b/>
        </w:rPr>
      </w:pPr>
    </w:p>
    <w:p>
      <w:pPr>
        <w:pStyle w:val="BodyText"/>
        <w:spacing w:line="312" w:lineRule="auto" w:before="1"/>
        <w:ind w:left="7" w:right="55"/>
      </w:pPr>
      <w:r>
        <w:rPr/>
        <w:t>Declaro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ciente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autodeclaração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verificada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Heteroidentificação,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estabelecido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Instrução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04/2018</w:t>
      </w:r>
      <w:r>
        <w:rPr>
          <w:spacing w:val="40"/>
        </w:rPr>
        <w:t> </w:t>
      </w:r>
      <w:r>
        <w:rPr/>
        <w:t>MPOG, a Instrução Normativa nº 01/2019 - IF Goiano e a Resolução nº003/CS/2020, de 21 de</w:t>
      </w:r>
      <w:r>
        <w:rPr>
          <w:spacing w:val="35"/>
        </w:rPr>
        <w:t> </w:t>
      </w:r>
      <w:r>
        <w:rPr/>
        <w:t>fevereiro de 2020.</w:t>
      </w:r>
    </w:p>
    <w:p>
      <w:pPr>
        <w:pStyle w:val="BodyText"/>
        <w:spacing w:line="312" w:lineRule="auto" w:before="121"/>
        <w:ind w:left="7" w:right="94" w:firstLine="33"/>
      </w:pPr>
      <w:r>
        <w:rPr/>
        <w:t>A</w:t>
      </w:r>
      <w:r>
        <w:rPr>
          <w:spacing w:val="-2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heteroidentificação</w:t>
      </w:r>
      <w:r>
        <w:rPr>
          <w:spacing w:val="-2"/>
        </w:rPr>
        <w:t> </w:t>
      </w:r>
      <w:r>
        <w:rPr/>
        <w:t>utilizará</w:t>
      </w:r>
      <w:r>
        <w:rPr>
          <w:spacing w:val="-2"/>
        </w:rPr>
        <w:t> </w:t>
      </w:r>
      <w:r>
        <w:rPr/>
        <w:t>exclusivamente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critério</w:t>
      </w:r>
      <w:r>
        <w:rPr>
          <w:spacing w:val="-2"/>
        </w:rPr>
        <w:t> </w:t>
      </w:r>
      <w:r>
        <w:rPr/>
        <w:t>fenotípico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aferição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condição</w:t>
      </w:r>
      <w:r>
        <w:rPr>
          <w:spacing w:val="-2"/>
        </w:rPr>
        <w:t> </w:t>
      </w:r>
      <w:r>
        <w:rPr/>
        <w:t>declarada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certame.”</w:t>
      </w:r>
      <w:r>
        <w:rPr>
          <w:spacing w:val="-2"/>
        </w:rPr>
        <w:t> </w:t>
      </w:r>
      <w:r>
        <w:rPr/>
        <w:t>Declaro</w:t>
      </w:r>
      <w:r>
        <w:rPr>
          <w:spacing w:val="-2"/>
        </w:rPr>
        <w:t> </w:t>
      </w:r>
      <w:r>
        <w:rPr/>
        <w:t>também</w:t>
      </w:r>
      <w:r>
        <w:rPr>
          <w:spacing w:val="-2"/>
        </w:rPr>
        <w:t> </w:t>
      </w:r>
      <w:r>
        <w:rPr/>
        <w:t>estar</w:t>
      </w:r>
      <w:r>
        <w:rPr>
          <w:spacing w:val="-2"/>
        </w:rPr>
        <w:t> </w:t>
      </w:r>
      <w:r>
        <w:rPr/>
        <w:t>ciente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apresentação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informação</w:t>
      </w:r>
      <w:r>
        <w:rPr>
          <w:spacing w:val="-2"/>
        </w:rPr>
        <w:t> </w:t>
      </w:r>
      <w:r>
        <w:rPr/>
        <w:t>falsa</w:t>
      </w:r>
      <w:r>
        <w:rPr>
          <w:spacing w:val="-2"/>
        </w:rPr>
        <w:t> </w:t>
      </w:r>
      <w:r>
        <w:rPr/>
        <w:t>ensejará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anulação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minha</w:t>
      </w:r>
      <w:r>
        <w:rPr>
          <w:spacing w:val="-2"/>
        </w:rPr>
        <w:t> </w:t>
      </w:r>
      <w:r>
        <w:rPr/>
        <w:t>matrícula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Goiano,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sanções</w:t>
      </w:r>
      <w:r>
        <w:rPr>
          <w:spacing w:val="-2"/>
        </w:rPr>
        <w:t> </w:t>
      </w:r>
      <w:r>
        <w:rPr/>
        <w:t>penais</w:t>
      </w:r>
      <w:r>
        <w:rPr>
          <w:spacing w:val="-2"/>
        </w:rPr>
        <w:t> </w:t>
      </w:r>
      <w:r>
        <w:rPr/>
        <w:t>eventualmente</w:t>
      </w:r>
      <w:r>
        <w:rPr>
          <w:spacing w:val="-2"/>
        </w:rPr>
        <w:t> </w:t>
      </w:r>
      <w:r>
        <w:rPr/>
        <w:t>cabíveis,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estabelecido</w:t>
      </w:r>
      <w:r>
        <w:rPr>
          <w:spacing w:val="-2"/>
        </w:rPr>
        <w:t> </w:t>
      </w:r>
      <w:r>
        <w:rPr/>
        <w:t>nos</w:t>
      </w:r>
      <w:r>
        <w:rPr>
          <w:spacing w:val="40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artigos:</w:t>
      </w:r>
      <w:r>
        <w:rPr>
          <w:spacing w:val="-2"/>
        </w:rPr>
        <w:t> </w:t>
      </w:r>
      <w:r>
        <w:rPr/>
        <w:t>Art.9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Portaria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18,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2012,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“Dispõe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implementação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reservas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vagas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instituições</w:t>
      </w:r>
      <w:r>
        <w:rPr>
          <w:spacing w:val="-2"/>
        </w:rPr>
        <w:t> </w:t>
      </w:r>
      <w:r>
        <w:rPr/>
        <w:t>federais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ensino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40"/>
        </w:rPr>
        <w:t> </w:t>
      </w:r>
      <w:r>
        <w:rPr/>
        <w:t>tratam na Lei nº12.711, de 29 de agosto de 2012 :</w:t>
      </w:r>
    </w:p>
    <w:p>
      <w:pPr>
        <w:spacing w:line="338" w:lineRule="auto" w:before="137"/>
        <w:ind w:left="7" w:right="61" w:firstLine="0"/>
        <w:jc w:val="left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“A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prestação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informação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falsa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pelo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estudante,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apurada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posteriormente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à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matrícula,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em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procedimento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que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lhe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assegure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contraditório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ampla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defesa,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ensejará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o</w:t>
      </w:r>
      <w:r>
        <w:rPr>
          <w:rFonts w:ascii="Arial" w:hAnsi="Arial"/>
          <w:i/>
          <w:spacing w:val="40"/>
          <w:sz w:val="12"/>
        </w:rPr>
        <w:t> </w:t>
      </w:r>
      <w:r>
        <w:rPr>
          <w:rFonts w:ascii="Arial" w:hAnsi="Arial"/>
          <w:i/>
          <w:sz w:val="12"/>
        </w:rPr>
        <w:t>cancelamento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sua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matrícula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na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instituição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federal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ensino,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sem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prejuízo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das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sanções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penais”.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Art.299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Decreto-Lei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n°2.848,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07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dezembro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1940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–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Código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Penal,</w:t>
      </w:r>
      <w:r>
        <w:rPr>
          <w:rFonts w:ascii="Arial" w:hAnsi="Arial"/>
          <w:i/>
          <w:spacing w:val="40"/>
          <w:sz w:val="12"/>
        </w:rPr>
        <w:t> </w:t>
      </w:r>
      <w:r>
        <w:rPr>
          <w:rFonts w:ascii="Arial" w:hAnsi="Arial"/>
          <w:i/>
          <w:sz w:val="12"/>
        </w:rPr>
        <w:t>que dispõe: "Omitir, em documento público ou particular, declaração que dele devia constar, ou nele inserir ou fazer inserir declaração falsa ou diversa da que devia ser escrita,</w:t>
      </w:r>
      <w:r>
        <w:rPr>
          <w:rFonts w:ascii="Arial" w:hAnsi="Arial"/>
          <w:i/>
          <w:spacing w:val="40"/>
          <w:sz w:val="12"/>
        </w:rPr>
        <w:t> </w:t>
      </w:r>
      <w:r>
        <w:rPr>
          <w:rFonts w:ascii="Arial" w:hAnsi="Arial"/>
          <w:i/>
          <w:sz w:val="12"/>
        </w:rPr>
        <w:t>com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fim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prejudicar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direito,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criar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obrigação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ou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alterar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verdade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sobre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fato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juridicamente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relevante: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Pena-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reclusão,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um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cinco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anos,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multa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(...),se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documento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é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público,</w:t>
      </w:r>
      <w:r>
        <w:rPr>
          <w:rFonts w:ascii="Arial" w:hAnsi="Arial"/>
          <w:i/>
          <w:spacing w:val="-2"/>
          <w:sz w:val="12"/>
        </w:rPr>
        <w:t> </w:t>
      </w:r>
      <w:r>
        <w:rPr>
          <w:rFonts w:ascii="Arial" w:hAnsi="Arial"/>
          <w:i/>
          <w:sz w:val="12"/>
        </w:rPr>
        <w:t>e</w:t>
      </w:r>
      <w:r>
        <w:rPr>
          <w:rFonts w:ascii="Arial" w:hAnsi="Arial"/>
          <w:i/>
          <w:spacing w:val="40"/>
          <w:sz w:val="12"/>
        </w:rPr>
        <w:t> </w:t>
      </w:r>
      <w:r>
        <w:rPr>
          <w:rFonts w:ascii="Arial" w:hAnsi="Arial"/>
          <w:i/>
          <w:sz w:val="12"/>
        </w:rPr>
        <w:t>reclusão de um a três anos, e multa (...), se o documento é particular".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8"/>
        <w:rPr>
          <w:rFonts w:ascii="Arial"/>
          <w:i/>
        </w:rPr>
      </w:pPr>
    </w:p>
    <w:p>
      <w:pPr>
        <w:tabs>
          <w:tab w:pos="1666" w:val="left" w:leader="none"/>
          <w:tab w:pos="2200" w:val="left" w:leader="none"/>
          <w:tab w:pos="3800" w:val="left" w:leader="none"/>
          <w:tab w:pos="4400" w:val="left" w:leader="none"/>
        </w:tabs>
        <w:spacing w:before="0"/>
        <w:ind w:left="0" w:right="21" w:firstLine="0"/>
        <w:jc w:val="center"/>
        <w:rPr>
          <w:sz w:val="12"/>
        </w:rPr>
      </w:pP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pacing w:val="-10"/>
          <w:sz w:val="12"/>
        </w:rPr>
        <w:t>.</w:t>
      </w:r>
    </w:p>
    <w:p>
      <w:pPr>
        <w:pStyle w:val="BodyText"/>
        <w:spacing w:before="24"/>
      </w:pPr>
    </w:p>
    <w:p>
      <w:pPr>
        <w:pStyle w:val="BodyText"/>
        <w:spacing w:before="1"/>
        <w:ind w:right="24"/>
        <w:jc w:val="center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1"/>
        <w:ind w:right="21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7"/>
        </w:rPr>
        <w:t> </w:t>
      </w:r>
      <w:r>
        <w:rPr>
          <w:spacing w:val="-2"/>
        </w:rPr>
        <w:t>Candidato(a)</w:t>
      </w:r>
    </w:p>
    <w:p>
      <w:pPr>
        <w:pStyle w:val="BodyText"/>
        <w:spacing w:before="38"/>
        <w:rPr>
          <w:rFonts w:ascii="Arial"/>
          <w:b/>
        </w:rPr>
      </w:pPr>
    </w:p>
    <w:p>
      <w:pPr>
        <w:spacing w:before="1"/>
        <w:ind w:left="0" w:right="20" w:firstLine="0"/>
        <w:jc w:val="center"/>
        <w:rPr>
          <w:sz w:val="12"/>
        </w:rPr>
      </w:pPr>
      <w:r>
        <w:rPr>
          <w:sz w:val="12"/>
        </w:rPr>
        <w:t>(</w:t>
      </w:r>
      <w:r>
        <w:rPr>
          <w:rFonts w:ascii="Arial"/>
          <w:i/>
          <w:sz w:val="12"/>
        </w:rPr>
        <w:t>Assinado</w:t>
      </w:r>
      <w:r>
        <w:rPr>
          <w:rFonts w:ascii="Arial"/>
          <w:i/>
          <w:spacing w:val="-9"/>
          <w:sz w:val="12"/>
        </w:rPr>
        <w:t> </w:t>
      </w:r>
      <w:r>
        <w:rPr>
          <w:rFonts w:ascii="Arial"/>
          <w:i/>
          <w:sz w:val="12"/>
        </w:rPr>
        <w:t>eletronicamente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z w:val="12"/>
        </w:rPr>
        <w:t>via</w:t>
      </w:r>
      <w:r>
        <w:rPr>
          <w:rFonts w:ascii="Arial"/>
          <w:i/>
          <w:spacing w:val="-8"/>
          <w:sz w:val="12"/>
        </w:rPr>
        <w:t> </w:t>
      </w:r>
      <w:hyperlink r:id="rId5">
        <w:r>
          <w:rPr>
            <w:rFonts w:ascii="Arial"/>
            <w:i/>
            <w:spacing w:val="-2"/>
            <w:sz w:val="12"/>
          </w:rPr>
          <w:t>Gov.b</w:t>
        </w:r>
      </w:hyperlink>
      <w:r>
        <w:rPr>
          <w:rFonts w:ascii="Arial"/>
          <w:i/>
          <w:spacing w:val="-2"/>
          <w:sz w:val="12"/>
        </w:rPr>
        <w:t>r</w:t>
      </w:r>
      <w:r>
        <w:rPr>
          <w:spacing w:val="-2"/>
          <w:sz w:val="12"/>
        </w:rPr>
        <w:t>)</w:t>
      </w:r>
    </w:p>
    <w:sectPr>
      <w:type w:val="continuous"/>
      <w:pgSz w:w="11920" w:h="16840"/>
      <w:pgMar w:top="5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20"/>
      <w:jc w:val="center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2025-10-18T17:49:14Z</dcterms:created>
  <dcterms:modified xsi:type="dcterms:W3CDTF">2025-10-18T17:49:14Z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iLovePDF</vt:lpwstr>
  </property>
</Properties>
</file>